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1A3F" w:rsidR="00D24A46" w:rsidP="00D24A46" w:rsidRDefault="00D24A46" w14:paraId="08c03f1" w14:textId="08c03f1">
      <w:pPr>
        <w:spacing w:after="0" w:line="240" w:lineRule="auto"/>
        <w15:collapsed w:val="false"/>
        <w:rPr>
          <w:rFonts w:eastAsia="Times New Roman" w:cs="Arial"/>
          <w:bCs/>
          <w:spacing w:val="8"/>
          <w:szCs w:val="24"/>
          <w:lang w:eastAsia="hr-HR"/>
        </w:rPr>
      </w:pPr>
      <w:bookmarkStart w:name="_GoBack" w:id="0"/>
      <w:bookmarkEnd w:id="0"/>
      <w:r w:rsidRPr="00991A3F">
        <w:rPr>
          <w:rFonts w:eastAsia="Times New Roman" w:cs="Arial"/>
          <w:bCs/>
          <w:szCs w:val="24"/>
          <w:lang w:eastAsia="hr-HR"/>
        </w:rPr>
        <w:t xml:space="preserve">REPUBLIKA HRVATSKA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w:t>
      </w:r>
      <w:r w:rsidRPr="00991A3F">
        <w:rPr>
          <w:rFonts w:eastAsia="Times New Roman" w:cs="Arial"/>
          <w:bCs/>
          <w:szCs w:val="24"/>
          <w:lang w:eastAsia="hr-HR"/>
        </w:rPr>
        <w:tab/>
      </w:r>
      <w:r w:rsidRPr="00991A3F">
        <w:rPr>
          <w:rFonts w:eastAsia="Times New Roman" w:cs="Arial"/>
          <w:bCs/>
          <w:szCs w:val="24"/>
          <w:lang w:eastAsia="hr-HR"/>
        </w:rPr>
        <w:tab/>
        <w:t xml:space="preserve">   </w:t>
      </w:r>
      <w:r w:rsidRPr="00991A3F">
        <w:rPr>
          <w:rFonts w:eastAsia="Times New Roman" w:cs="Arial"/>
          <w:bCs/>
          <w:color w:val="7F7F7F"/>
          <w:szCs w:val="24"/>
          <w:lang w:eastAsia="hr-HR"/>
        </w:rPr>
        <w:t xml:space="preserve">         </w:t>
      </w:r>
    </w:p>
    <w:p w:rsidRPr="00991A3F" w:rsidR="00D24A46" w:rsidP="00D24A46" w:rsidRDefault="00D24A46">
      <w:pPr>
        <w:spacing w:after="0" w:line="240" w:lineRule="auto"/>
        <w:rPr>
          <w:rFonts w:eastAsia="Times New Roman" w:cs="Arial"/>
          <w:bCs/>
          <w:szCs w:val="24"/>
          <w:lang w:eastAsia="hr-HR"/>
        </w:rPr>
      </w:pPr>
      <w:r w:rsidRPr="00991A3F">
        <w:rPr>
          <w:rFonts w:eastAsia="Times New Roman" w:cs="Arial"/>
          <w:bCs/>
          <w:szCs w:val="24"/>
          <w:lang w:eastAsia="hr-HR"/>
        </w:rPr>
        <w:t>TRGOVAČKI SUD U PAZINU</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w:t>
      </w:r>
    </w:p>
    <w:p w:rsidRPr="00991A3F" w:rsidR="00D24A46" w:rsidP="00D24A46" w:rsidRDefault="00D24A46">
      <w:pPr>
        <w:spacing w:after="0" w:line="240" w:lineRule="auto"/>
        <w:rPr>
          <w:rFonts w:eastAsia="Times New Roman" w:cs="Arial"/>
          <w:bCs/>
          <w:szCs w:val="24"/>
          <w:lang w:eastAsia="hr-HR"/>
        </w:rPr>
      </w:pPr>
      <w:r w:rsidRPr="00991A3F">
        <w:rPr>
          <w:rFonts w:eastAsia="Times New Roman" w:cs="Arial"/>
          <w:bCs/>
          <w:szCs w:val="24"/>
          <w:lang w:eastAsia="hr-HR"/>
        </w:rPr>
        <w:t>52000 Pazin, Dršćevka 1</w:t>
      </w:r>
    </w:p>
    <w:p w:rsidRPr="00991A3F" w:rsidR="00D24A46" w:rsidP="00D24A46" w:rsidRDefault="00D24A46">
      <w:pPr>
        <w:spacing w:after="0" w:line="240" w:lineRule="auto"/>
        <w:ind w:left="6372" w:firstLine="708"/>
        <w:rPr>
          <w:rFonts w:eastAsia="Times New Roman" w:cs="Arial"/>
          <w:bCs/>
          <w:szCs w:val="24"/>
          <w:lang w:eastAsia="hr-HR"/>
        </w:rPr>
      </w:pPr>
      <w:r w:rsidRPr="00991A3F">
        <w:rPr>
          <w:rFonts w:eastAsia="Times New Roman" w:cs="Arial"/>
          <w:bCs/>
          <w:spacing w:val="8"/>
          <w:szCs w:val="24"/>
          <w:lang w:eastAsia="hr-HR"/>
        </w:rPr>
        <w:t xml:space="preserve"> </w:t>
      </w:r>
      <w:r>
        <w:rPr>
          <w:rFonts w:eastAsia="Times New Roman" w:cs="Arial"/>
          <w:bCs/>
          <w:spacing w:val="8"/>
          <w:szCs w:val="24"/>
          <w:lang w:eastAsia="hr-HR"/>
        </w:rPr>
        <w:t xml:space="preserve">     </w:t>
      </w:r>
      <w:r>
        <w:rPr>
          <w:rFonts w:eastAsia="Times New Roman" w:cs="Arial"/>
          <w:szCs w:val="24"/>
          <w:lang w:eastAsia="hr-HR"/>
        </w:rPr>
        <w:t>St-37</w:t>
      </w:r>
      <w:r w:rsidRPr="00772849">
        <w:rPr>
          <w:rFonts w:eastAsia="Times New Roman" w:cs="Arial"/>
          <w:szCs w:val="24"/>
          <w:lang w:eastAsia="hr-HR"/>
        </w:rPr>
        <w:t>/</w:t>
      </w:r>
      <w:r w:rsidRPr="00FE520B">
        <w:rPr>
          <w:rFonts w:eastAsia="Times New Roman" w:cs="Arial"/>
          <w:szCs w:val="24"/>
          <w:lang w:eastAsia="hr-HR"/>
        </w:rPr>
        <w:t>2024-</w:t>
      </w:r>
      <w:r w:rsidR="00A12AA6">
        <w:rPr>
          <w:rFonts w:eastAsia="Times New Roman" w:cs="Arial"/>
          <w:szCs w:val="24"/>
          <w:lang w:eastAsia="hr-HR"/>
        </w:rPr>
        <w:t>77</w:t>
      </w:r>
    </w:p>
    <w:p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jc w:val="center"/>
        <w:rPr>
          <w:rFonts w:eastAsia="Times New Roman" w:cs="Arial"/>
          <w:bCs/>
          <w:szCs w:val="24"/>
          <w:lang w:eastAsia="hr-HR"/>
        </w:rPr>
      </w:pPr>
      <w:r w:rsidRPr="00991A3F">
        <w:rPr>
          <w:rFonts w:eastAsia="Times New Roman" w:cs="Arial"/>
          <w:bCs/>
          <w:szCs w:val="24"/>
          <w:lang w:eastAsia="hr-HR"/>
        </w:rPr>
        <w:t>Z A P I S N I K</w:t>
      </w:r>
    </w:p>
    <w:p w:rsidRPr="00991A3F" w:rsidR="00D24A46" w:rsidP="00D24A46" w:rsidRDefault="00D24A46">
      <w:pPr>
        <w:spacing w:after="0" w:line="240" w:lineRule="auto"/>
        <w:jc w:val="center"/>
        <w:rPr>
          <w:rFonts w:eastAsia="Times New Roman" w:cs="Arial"/>
          <w:bCs/>
          <w:szCs w:val="24"/>
          <w:lang w:eastAsia="hr-HR"/>
        </w:rPr>
      </w:pPr>
      <w:r w:rsidRPr="00991A3F">
        <w:rPr>
          <w:rFonts w:eastAsia="Times New Roman" w:cs="Arial"/>
          <w:bCs/>
          <w:szCs w:val="24"/>
          <w:lang w:eastAsia="hr-HR"/>
        </w:rPr>
        <w:t xml:space="preserve">od </w:t>
      </w:r>
      <w:r>
        <w:rPr>
          <w:rFonts w:eastAsia="Times New Roman" w:cs="Arial"/>
          <w:bCs/>
          <w:szCs w:val="24"/>
          <w:lang w:eastAsia="hr-HR"/>
        </w:rPr>
        <w:t>24. ožujka 2025</w:t>
      </w:r>
      <w:r w:rsidRPr="00991A3F">
        <w:rPr>
          <w:rFonts w:eastAsia="Times New Roman" w:cs="Arial"/>
          <w:bCs/>
          <w:szCs w:val="24"/>
          <w:lang w:eastAsia="hr-HR"/>
        </w:rPr>
        <w:t>.</w:t>
      </w:r>
    </w:p>
    <w:p w:rsidRPr="00991A3F" w:rsidR="00D24A46" w:rsidP="00D24A46" w:rsidRDefault="00D24A46">
      <w:pPr>
        <w:spacing w:after="0" w:line="240" w:lineRule="auto"/>
        <w:jc w:val="center"/>
        <w:rPr>
          <w:rFonts w:eastAsia="Times New Roman" w:cs="Arial"/>
          <w:bCs/>
          <w:szCs w:val="24"/>
          <w:lang w:eastAsia="hr-HR"/>
        </w:rPr>
      </w:pPr>
      <w:r w:rsidRPr="00991A3F">
        <w:rPr>
          <w:rFonts w:eastAsia="Times New Roman" w:cs="Arial"/>
          <w:bCs/>
          <w:szCs w:val="24"/>
          <w:lang w:eastAsia="hr-HR"/>
        </w:rPr>
        <w:t xml:space="preserve">Sastavljen kod Trgovačkog suda u </w:t>
      </w:r>
      <w:r w:rsidRPr="00A12AA6">
        <w:rPr>
          <w:rFonts w:eastAsia="Times New Roman" w:cs="Arial"/>
          <w:bCs/>
          <w:szCs w:val="24"/>
          <w:lang w:eastAsia="hr-HR"/>
        </w:rPr>
        <w:t>Pazinu o ročištu vjerovnika</w:t>
      </w:r>
      <w:r w:rsidRPr="00991A3F">
        <w:rPr>
          <w:rFonts w:eastAsia="Times New Roman" w:cs="Arial"/>
          <w:bCs/>
          <w:szCs w:val="24"/>
          <w:lang w:eastAsia="hr-HR"/>
        </w:rPr>
        <w:t xml:space="preserve">, </w:t>
      </w:r>
    </w:p>
    <w:p w:rsidRPr="00991A3F" w:rsidR="00D24A46" w:rsidP="00D24A46" w:rsidRDefault="00D24A46">
      <w:pPr>
        <w:spacing w:after="0" w:line="240" w:lineRule="auto"/>
        <w:jc w:val="center"/>
        <w:rPr>
          <w:rFonts w:eastAsia="Times New Roman" w:cs="Arial"/>
          <w:bCs/>
          <w:szCs w:val="24"/>
          <w:lang w:eastAsia="hr-HR"/>
        </w:rPr>
      </w:pPr>
      <w:r w:rsidRPr="00991A3F">
        <w:rPr>
          <w:rFonts w:eastAsia="Times New Roman" w:cs="Arial"/>
          <w:bCs/>
          <w:szCs w:val="24"/>
          <w:lang w:eastAsia="hr-HR"/>
        </w:rPr>
        <w:t xml:space="preserve">u stečajnom postupku nad dužnikom </w:t>
      </w:r>
    </w:p>
    <w:p w:rsidRPr="00991A3F" w:rsidR="00D24A46" w:rsidP="00D24A46" w:rsidRDefault="00D24A46">
      <w:pPr>
        <w:spacing w:after="0" w:line="240" w:lineRule="auto"/>
        <w:jc w:val="center"/>
        <w:rPr>
          <w:rFonts w:eastAsia="Times New Roman" w:cs="Arial"/>
          <w:bCs/>
          <w:color w:val="7F7F7F"/>
          <w:szCs w:val="24"/>
          <w:lang w:eastAsia="hr-HR"/>
        </w:rPr>
      </w:pPr>
      <w:r>
        <w:rPr>
          <w:rFonts w:cs="Arial"/>
          <w:szCs w:val="24"/>
        </w:rPr>
        <w:t xml:space="preserve">ISTRA SECURITY j.d.o.o. u stečaju, Garbina, </w:t>
      </w:r>
      <w:r w:rsidRPr="004C7C8A">
        <w:rPr>
          <w:rFonts w:cs="Arial"/>
          <w:szCs w:val="24"/>
        </w:rPr>
        <w:t>Garbina 2 A</w:t>
      </w:r>
      <w:r w:rsidRPr="004C7C8A">
        <w:rPr>
          <w:rFonts w:eastAsia="Times New Roman" w:cs="Arial"/>
          <w:szCs w:val="24"/>
          <w:lang w:eastAsia="hr-HR"/>
        </w:rPr>
        <w:t xml:space="preserve">, </w:t>
      </w:r>
      <w:r w:rsidRPr="00DA37D6">
        <w:rPr>
          <w:rFonts w:eastAsia="Times New Roman" w:cs="Arial"/>
          <w:szCs w:val="24"/>
          <w:lang w:eastAsia="hr-HR"/>
        </w:rPr>
        <w:t>OIB: 88154546302</w:t>
      </w:r>
    </w:p>
    <w:p w:rsidRPr="00991A3F" w:rsidR="00D24A46" w:rsidP="00D24A46" w:rsidRDefault="00D24A46">
      <w:pPr>
        <w:spacing w:after="0" w:line="240" w:lineRule="auto"/>
        <w:jc w:val="center"/>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r w:rsidRPr="00991A3F">
        <w:rPr>
          <w:rFonts w:eastAsia="Times New Roman" w:cs="Arial"/>
          <w:bCs/>
          <w:szCs w:val="24"/>
          <w:lang w:eastAsia="hr-HR"/>
        </w:rPr>
        <w:t>OD SUDA NAZOČNI:</w:t>
      </w:r>
    </w:p>
    <w:p w:rsidRPr="00991A3F" w:rsidR="00D24A46" w:rsidP="00D24A46" w:rsidRDefault="00D24A46">
      <w:pPr>
        <w:spacing w:after="0" w:line="240" w:lineRule="auto"/>
        <w:jc w:val="both"/>
        <w:rPr>
          <w:rFonts w:eastAsia="Times New Roman" w:cs="Arial"/>
          <w:bCs/>
          <w:szCs w:val="24"/>
          <w:lang w:eastAsia="hr-HR"/>
        </w:rPr>
      </w:pPr>
      <w:r w:rsidRPr="00991A3F">
        <w:rPr>
          <w:rFonts w:eastAsia="Times New Roman" w:cs="Arial"/>
          <w:bCs/>
          <w:szCs w:val="24"/>
          <w:lang w:eastAsia="hr-HR"/>
        </w:rPr>
        <w:t xml:space="preserve">Adrijana Labinjan Skok, sutkinja </w:t>
      </w:r>
    </w:p>
    <w:p w:rsidRPr="00991A3F" w:rsidR="00D24A46" w:rsidP="00D24A46" w:rsidRDefault="00D24A46">
      <w:pPr>
        <w:spacing w:after="0" w:line="240" w:lineRule="auto"/>
        <w:jc w:val="both"/>
        <w:rPr>
          <w:rFonts w:eastAsia="Times New Roman" w:cs="Arial"/>
          <w:bCs/>
          <w:szCs w:val="24"/>
          <w:lang w:eastAsia="hr-HR"/>
        </w:rPr>
      </w:pPr>
      <w:r w:rsidRPr="00991A3F">
        <w:rPr>
          <w:rFonts w:eastAsia="Times New Roman" w:cs="Arial"/>
          <w:bCs/>
          <w:szCs w:val="24"/>
          <w:lang w:eastAsia="hr-HR"/>
        </w:rPr>
        <w:t>Jasmina Matika, zapisničarka</w:t>
      </w: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r>
        <w:rPr>
          <w:rFonts w:eastAsia="Times New Roman" w:cs="Arial"/>
          <w:bCs/>
          <w:szCs w:val="24"/>
          <w:lang w:eastAsia="hr-HR"/>
        </w:rPr>
        <w:t>Početak u 9:30</w:t>
      </w:r>
      <w:r w:rsidRPr="00991A3F">
        <w:rPr>
          <w:rFonts w:eastAsia="Times New Roman" w:cs="Arial"/>
          <w:bCs/>
          <w:szCs w:val="24"/>
          <w:lang w:eastAsia="hr-HR"/>
        </w:rPr>
        <w:t xml:space="preserve"> sati.</w:t>
      </w: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r w:rsidRPr="00991A3F">
        <w:rPr>
          <w:rFonts w:eastAsia="Times New Roman" w:cs="Arial"/>
          <w:bCs/>
          <w:szCs w:val="24"/>
          <w:lang w:eastAsia="hr-HR"/>
        </w:rPr>
        <w:t>Ročište je javno.</w:t>
      </w:r>
    </w:p>
    <w:p w:rsidRPr="00991A3F" w:rsidR="00D24A46" w:rsidP="00D24A46" w:rsidRDefault="00D24A46">
      <w:pPr>
        <w:spacing w:after="0" w:line="240" w:lineRule="auto"/>
        <w:jc w:val="both"/>
        <w:rPr>
          <w:rFonts w:eastAsia="Times New Roman" w:cs="Arial"/>
          <w:bCs/>
          <w:szCs w:val="24"/>
          <w:lang w:eastAsia="hr-HR"/>
        </w:rPr>
      </w:pPr>
    </w:p>
    <w:p w:rsidRPr="00244B95" w:rsidR="00D24A46" w:rsidP="00D24A46" w:rsidRDefault="00D24A46">
      <w:pPr>
        <w:spacing w:after="0" w:line="240" w:lineRule="auto"/>
        <w:jc w:val="both"/>
        <w:rPr>
          <w:rFonts w:eastAsia="Times New Roman" w:cs="Arial"/>
          <w:bCs/>
          <w:szCs w:val="24"/>
          <w:lang w:eastAsia="hr-HR"/>
        </w:rPr>
      </w:pPr>
      <w:r w:rsidRPr="00244B95">
        <w:rPr>
          <w:rFonts w:eastAsia="Times New Roman" w:cs="Arial"/>
          <w:bCs/>
          <w:szCs w:val="24"/>
          <w:lang w:eastAsia="hr-HR"/>
        </w:rPr>
        <w:t>Utvrđuje se da su pristupili:</w:t>
      </w:r>
    </w:p>
    <w:p w:rsidRPr="00A12AA6" w:rsidR="00D24A46" w:rsidP="00D24A46" w:rsidRDefault="00D24A46">
      <w:pPr>
        <w:spacing w:after="0" w:line="240" w:lineRule="auto"/>
        <w:jc w:val="both"/>
        <w:rPr>
          <w:rFonts w:eastAsia="Times New Roman" w:cs="Arial"/>
          <w:bCs/>
          <w:szCs w:val="24"/>
          <w:lang w:eastAsia="hr-HR"/>
        </w:rPr>
      </w:pPr>
      <w:r w:rsidRPr="00A12AA6">
        <w:rPr>
          <w:rFonts w:eastAsia="Times New Roman" w:cs="Arial"/>
          <w:bCs/>
          <w:szCs w:val="24"/>
          <w:lang w:eastAsia="hr-HR"/>
        </w:rPr>
        <w:t xml:space="preserve">- stečajni upravitelj </w:t>
      </w:r>
      <w:r w:rsidRPr="00A12AA6">
        <w:rPr>
          <w:rFonts w:eastAsia="Times New Roman" w:cs="Arial"/>
          <w:szCs w:val="24"/>
          <w:lang w:eastAsia="hr-HR"/>
        </w:rPr>
        <w:t>Iva Pinjuh Stjepović, na daljinu</w:t>
      </w:r>
    </w:p>
    <w:p w:rsidRPr="00A12AA6" w:rsidR="00D24A46" w:rsidP="00D24A46" w:rsidRDefault="00D24A46">
      <w:pPr>
        <w:spacing w:after="0" w:line="240" w:lineRule="auto"/>
        <w:jc w:val="both"/>
        <w:rPr>
          <w:rFonts w:eastAsia="Times New Roman" w:cs="Arial"/>
          <w:bCs/>
          <w:szCs w:val="24"/>
          <w:lang w:eastAsia="hr-HR"/>
        </w:rPr>
      </w:pPr>
      <w:r w:rsidRPr="00A12AA6">
        <w:rPr>
          <w:rFonts w:eastAsia="Times New Roman" w:cs="Arial"/>
          <w:bCs/>
          <w:szCs w:val="24"/>
          <w:lang w:eastAsia="hr-HR"/>
        </w:rPr>
        <w:t xml:space="preserve">- za Republiku Hrvatsku viša državnoodvjetnička savjetnica u ŽDO u Puli, Dunja Kalčić, </w:t>
      </w:r>
    </w:p>
    <w:p w:rsidRPr="00A12AA6" w:rsidR="00D24A46" w:rsidP="00D24A46" w:rsidRDefault="00D24A46">
      <w:pPr>
        <w:spacing w:after="0" w:line="240" w:lineRule="auto"/>
        <w:jc w:val="both"/>
        <w:rPr>
          <w:rFonts w:eastAsia="Times New Roman" w:cs="Arial"/>
          <w:bCs/>
          <w:szCs w:val="24"/>
          <w:lang w:eastAsia="hr-HR"/>
        </w:rPr>
      </w:pPr>
      <w:r w:rsidRPr="00A12AA6">
        <w:rPr>
          <w:rFonts w:eastAsia="Times New Roman" w:cs="Arial"/>
          <w:bCs/>
          <w:szCs w:val="24"/>
          <w:lang w:eastAsia="hr-HR"/>
        </w:rPr>
        <w:t xml:space="preserve">  na daljinu</w:t>
      </w:r>
      <w:r w:rsidRPr="00A12AA6" w:rsidR="00A12AA6">
        <w:rPr>
          <w:rFonts w:eastAsia="Times New Roman" w:cs="Arial"/>
          <w:bCs/>
          <w:szCs w:val="24"/>
          <w:lang w:eastAsia="hr-HR"/>
        </w:rPr>
        <w:t>, punomoć u spisu</w:t>
      </w:r>
    </w:p>
    <w:p w:rsidRPr="00991A3F" w:rsidR="00D24A46" w:rsidP="00E35A6B" w:rsidRDefault="00D24A46">
      <w:pPr>
        <w:spacing w:after="0" w:line="240" w:lineRule="auto"/>
        <w:jc w:val="both"/>
        <w:rPr>
          <w:rFonts w:eastAsia="Times New Roman" w:cs="Arial"/>
          <w:bCs/>
          <w:szCs w:val="24"/>
          <w:lang w:eastAsia="hr-HR"/>
        </w:rPr>
      </w:pPr>
    </w:p>
    <w:p w:rsidRPr="00D24A46" w:rsidR="00D24A46" w:rsidP="00D24A46" w:rsidRDefault="00D24A46">
      <w:pPr>
        <w:spacing w:after="0" w:line="240" w:lineRule="auto"/>
        <w:jc w:val="both"/>
        <w:rPr>
          <w:rFonts w:eastAsia="Times New Roman" w:cs="Arial"/>
          <w:bCs/>
          <w:szCs w:val="24"/>
          <w:lang w:eastAsia="hr-HR"/>
        </w:rPr>
      </w:pPr>
      <w:r w:rsidRPr="00D24A46">
        <w:rPr>
          <w:rFonts w:eastAsia="Times New Roman" w:cs="Arial"/>
          <w:bCs/>
          <w:szCs w:val="24"/>
          <w:lang w:eastAsia="hr-HR"/>
        </w:rPr>
        <w:tab/>
        <w:t>Utvrđuje se da je za ovo ročište poziv vjerovnicima istaknut na e-Oglasnoj ploči suda dana 20.1.2025.</w:t>
      </w:r>
    </w:p>
    <w:p w:rsidRPr="00D24A46" w:rsidR="00D24A46" w:rsidP="00D24A46" w:rsidRDefault="00D24A46">
      <w:pPr>
        <w:spacing w:after="0" w:line="240" w:lineRule="auto"/>
        <w:ind w:firstLine="708"/>
        <w:jc w:val="both"/>
        <w:rPr>
          <w:rFonts w:eastAsia="Times New Roman" w:cs="Arial"/>
          <w:bCs/>
          <w:szCs w:val="24"/>
          <w:lang w:eastAsia="hr-HR"/>
        </w:rPr>
      </w:pPr>
    </w:p>
    <w:p w:rsidRPr="00D24A46" w:rsidR="00D24A46" w:rsidP="00D24A46" w:rsidRDefault="00D24A46">
      <w:pPr>
        <w:spacing w:after="0" w:line="240" w:lineRule="auto"/>
        <w:ind w:firstLine="360"/>
        <w:jc w:val="both"/>
        <w:rPr>
          <w:rFonts w:eastAsia="Times New Roman" w:cs="Arial"/>
          <w:bCs/>
          <w:szCs w:val="24"/>
          <w:lang w:eastAsia="hr-HR"/>
        </w:rPr>
      </w:pPr>
      <w:r w:rsidRPr="00D24A46">
        <w:rPr>
          <w:rFonts w:eastAsia="Times New Roman" w:cs="Arial"/>
          <w:bCs/>
          <w:szCs w:val="24"/>
          <w:lang w:eastAsia="hr-HR"/>
        </w:rPr>
        <w:tab/>
        <w:t xml:space="preserve">Sutkinja utvrđuje Dnevni red kako je određen zaključkom od 20. siječnja 2025.                                                                                                                                                                                                                                                                                                                                                                                                                                                                                                                                                                                                                                                                                                                                                                                                                                                                                                                                                                                                                                                                                           </w:t>
      </w:r>
    </w:p>
    <w:p w:rsidRPr="00D24A46" w:rsidR="00D24A46" w:rsidP="00D24A46" w:rsidRDefault="00D24A46">
      <w:pPr>
        <w:spacing w:after="0" w:line="240" w:lineRule="auto"/>
        <w:ind w:firstLine="360"/>
        <w:jc w:val="both"/>
        <w:rPr>
          <w:rFonts w:eastAsia="Times New Roman" w:cs="Arial"/>
          <w:szCs w:val="24"/>
          <w:lang w:eastAsia="hr-HR"/>
        </w:rPr>
      </w:pPr>
    </w:p>
    <w:p w:rsidRPr="00D24A46" w:rsidR="00D24A46" w:rsidP="00D24A46" w:rsidRDefault="00D24A46">
      <w:pPr>
        <w:spacing w:after="0" w:line="240" w:lineRule="auto"/>
        <w:jc w:val="both"/>
        <w:rPr>
          <w:rFonts w:eastAsia="Times New Roman" w:cs="Arial"/>
          <w:bCs/>
          <w:szCs w:val="24"/>
          <w:lang w:eastAsia="hr-HR"/>
        </w:rPr>
      </w:pPr>
      <w:r>
        <w:rPr>
          <w:rFonts w:eastAsia="Times New Roman" w:cs="Arial"/>
          <w:szCs w:val="24"/>
          <w:lang w:eastAsia="hr-HR"/>
        </w:rPr>
        <w:tab/>
        <w:t xml:space="preserve">Dnevni red </w:t>
      </w:r>
      <w:r w:rsidRPr="00A12AA6">
        <w:rPr>
          <w:rFonts w:eastAsia="Times New Roman" w:cs="Arial"/>
          <w:szCs w:val="24"/>
          <w:lang w:eastAsia="hr-HR"/>
        </w:rPr>
        <w:t>današnjeg ročišta vjerovnika je:</w:t>
      </w:r>
    </w:p>
    <w:p w:rsidRPr="00D24A46" w:rsidR="00D24A46" w:rsidP="00D24A46" w:rsidRDefault="00D24A46">
      <w:pPr>
        <w:spacing w:after="0" w:line="240" w:lineRule="auto"/>
        <w:ind w:firstLine="708"/>
        <w:jc w:val="both"/>
        <w:rPr>
          <w:rFonts w:eastAsia="Times New Roman" w:cs="Arial"/>
          <w:szCs w:val="24"/>
          <w:lang w:eastAsia="hr-HR"/>
        </w:rPr>
      </w:pPr>
      <w:r w:rsidRPr="00D24A46">
        <w:rPr>
          <w:rFonts w:eastAsia="Times New Roman" w:cs="Arial"/>
          <w:szCs w:val="24"/>
          <w:lang w:eastAsia="hr-HR"/>
        </w:rPr>
        <w:t xml:space="preserve">1. Rasprava o završnom računu stečajnog upravitelja </w:t>
      </w:r>
    </w:p>
    <w:p w:rsidRPr="00D24A46" w:rsidR="00D24A46" w:rsidP="00D24A46" w:rsidRDefault="00D24A46">
      <w:pPr>
        <w:spacing w:after="0" w:line="240" w:lineRule="auto"/>
        <w:ind w:firstLine="708"/>
        <w:jc w:val="both"/>
        <w:rPr>
          <w:rFonts w:eastAsia="Times New Roman" w:cs="Arial"/>
          <w:szCs w:val="24"/>
          <w:lang w:eastAsia="hr-HR"/>
        </w:rPr>
      </w:pPr>
      <w:r w:rsidRPr="00D24A46">
        <w:rPr>
          <w:rFonts w:eastAsia="Times New Roman" w:cs="Arial"/>
          <w:szCs w:val="24"/>
          <w:lang w:eastAsia="hr-HR"/>
        </w:rPr>
        <w:t>2. Podnošenje prigovora na završni popis.</w:t>
      </w:r>
    </w:p>
    <w:p w:rsidRPr="00D24A46" w:rsidR="00D24A46" w:rsidP="00D24A46" w:rsidRDefault="00D24A46">
      <w:pPr>
        <w:spacing w:after="0" w:line="240" w:lineRule="auto"/>
        <w:ind w:firstLine="708"/>
        <w:jc w:val="both"/>
        <w:rPr>
          <w:rFonts w:eastAsia="Times New Roman" w:cs="Arial"/>
          <w:bCs/>
          <w:color w:val="76923C"/>
          <w:szCs w:val="24"/>
          <w:lang w:eastAsia="hr-HR"/>
        </w:rPr>
      </w:pPr>
    </w:p>
    <w:p w:rsidRPr="00D24A46" w:rsidR="00D24A46" w:rsidP="00D24A46" w:rsidRDefault="00D24A46">
      <w:pPr>
        <w:spacing w:after="0" w:line="240" w:lineRule="auto"/>
        <w:ind w:firstLine="708"/>
        <w:jc w:val="both"/>
        <w:rPr>
          <w:rFonts w:eastAsia="Times New Roman" w:cs="Arial"/>
          <w:bCs/>
          <w:szCs w:val="24"/>
          <w:lang w:eastAsia="hr-HR"/>
        </w:rPr>
      </w:pPr>
      <w:r w:rsidRPr="00D24A46">
        <w:rPr>
          <w:rFonts w:eastAsia="Times New Roman" w:cs="Arial"/>
          <w:bCs/>
          <w:szCs w:val="24"/>
          <w:lang w:eastAsia="hr-HR"/>
        </w:rPr>
        <w:t>Prelazi se na točku 1. dnevnog reda:</w:t>
      </w:r>
    </w:p>
    <w:p w:rsidRPr="00D24A46" w:rsidR="00D24A46" w:rsidP="00D24A46" w:rsidRDefault="00A12AA6">
      <w:pPr>
        <w:spacing w:after="0" w:line="240" w:lineRule="auto"/>
        <w:ind w:firstLine="708"/>
        <w:jc w:val="both"/>
        <w:rPr>
          <w:rFonts w:eastAsia="Times New Roman" w:cs="Arial"/>
          <w:bCs/>
          <w:szCs w:val="24"/>
          <w:lang w:eastAsia="hr-HR"/>
        </w:rPr>
      </w:pPr>
      <w:r w:rsidRPr="00D24A46">
        <w:rPr>
          <w:rFonts w:eastAsia="Times New Roman" w:cs="Arial"/>
          <w:bCs/>
          <w:szCs w:val="24"/>
          <w:lang w:eastAsia="hr-HR"/>
        </w:rPr>
        <w:t>Stečajn</w:t>
      </w:r>
      <w:r>
        <w:rPr>
          <w:rFonts w:eastAsia="Times New Roman" w:cs="Arial"/>
          <w:bCs/>
          <w:szCs w:val="24"/>
          <w:lang w:eastAsia="hr-HR"/>
        </w:rPr>
        <w:t>a</w:t>
      </w:r>
      <w:r w:rsidRPr="00D24A46">
        <w:rPr>
          <w:rFonts w:eastAsia="Times New Roman" w:cs="Arial"/>
          <w:bCs/>
          <w:szCs w:val="24"/>
          <w:lang w:eastAsia="hr-HR"/>
        </w:rPr>
        <w:t xml:space="preserve"> upravitelj</w:t>
      </w:r>
      <w:r>
        <w:rPr>
          <w:rFonts w:eastAsia="Times New Roman" w:cs="Arial"/>
          <w:bCs/>
          <w:szCs w:val="24"/>
          <w:lang w:eastAsia="hr-HR"/>
        </w:rPr>
        <w:t xml:space="preserve">ica navodi kao i u podnesku od 14. siječnja 2025. da ispravlja diobni popis na način da za podjelu vjerovnicima prvog višeg isplatnog reda stoji na raspolaganju iznos od 2.889,01 eura što je 34,39% iznosa njihovih utvrđenih tražbina. </w:t>
      </w:r>
    </w:p>
    <w:p w:rsidRPr="00D24A46" w:rsidR="00D24A46" w:rsidP="00D24A46" w:rsidRDefault="00D24A46">
      <w:pPr>
        <w:spacing w:after="0" w:line="240" w:lineRule="auto"/>
        <w:ind w:firstLine="708"/>
        <w:jc w:val="both"/>
        <w:rPr>
          <w:rFonts w:eastAsia="Times New Roman" w:cs="Arial"/>
          <w:bCs/>
          <w:szCs w:val="24"/>
          <w:lang w:eastAsia="hr-HR"/>
        </w:rPr>
      </w:pPr>
    </w:p>
    <w:p w:rsidRPr="00D24A46" w:rsidR="00D24A46" w:rsidP="00D24A46" w:rsidRDefault="00D24A46">
      <w:pPr>
        <w:spacing w:after="0" w:line="240" w:lineRule="auto"/>
        <w:ind w:firstLine="708"/>
        <w:jc w:val="both"/>
        <w:rPr>
          <w:rFonts w:eastAsia="Times New Roman" w:cs="Arial"/>
          <w:bCs/>
          <w:szCs w:val="24"/>
          <w:lang w:eastAsia="hr-HR"/>
        </w:rPr>
      </w:pPr>
      <w:r w:rsidRPr="00D24A46">
        <w:rPr>
          <w:rFonts w:eastAsia="Times New Roman" w:cs="Arial"/>
          <w:bCs/>
          <w:szCs w:val="24"/>
          <w:lang w:eastAsia="hr-HR"/>
        </w:rPr>
        <w:t>Prelazi se na točku 2. dnevnog reda:</w:t>
      </w:r>
    </w:p>
    <w:p w:rsidR="00D24A46" w:rsidP="00D24A46" w:rsidRDefault="00A12AA6">
      <w:pPr>
        <w:spacing w:after="0" w:line="240" w:lineRule="auto"/>
        <w:ind w:firstLine="708"/>
        <w:jc w:val="both"/>
        <w:rPr>
          <w:rFonts w:eastAsia="Times New Roman" w:cs="Arial"/>
          <w:bCs/>
          <w:szCs w:val="24"/>
          <w:lang w:eastAsia="hr-HR"/>
        </w:rPr>
      </w:pPr>
      <w:r>
        <w:rPr>
          <w:rFonts w:eastAsia="Times New Roman" w:cs="Arial"/>
          <w:bCs/>
          <w:szCs w:val="24"/>
          <w:lang w:eastAsia="hr-HR"/>
        </w:rPr>
        <w:t>Nema prigovora na ispravljeni diobni popis od 14. siječnja 2025. koji je objavljen na e-Oglasnoj ploči 20. siječnja 2025.</w:t>
      </w:r>
    </w:p>
    <w:p w:rsidR="00A12AA6" w:rsidP="00D24A46" w:rsidRDefault="00A12AA6">
      <w:pPr>
        <w:spacing w:after="0" w:line="240" w:lineRule="auto"/>
        <w:ind w:firstLine="708"/>
        <w:jc w:val="both"/>
        <w:rPr>
          <w:rFonts w:eastAsia="Times New Roman" w:cs="Arial"/>
          <w:bCs/>
          <w:szCs w:val="24"/>
          <w:lang w:eastAsia="hr-HR"/>
        </w:rPr>
      </w:pPr>
    </w:p>
    <w:p w:rsidR="00A12AA6" w:rsidP="00D24A46" w:rsidRDefault="00A12AA6">
      <w:pPr>
        <w:spacing w:after="0" w:line="240" w:lineRule="auto"/>
        <w:ind w:firstLine="708"/>
        <w:jc w:val="both"/>
        <w:rPr>
          <w:rFonts w:eastAsia="Times New Roman" w:cs="Arial"/>
          <w:bCs/>
          <w:szCs w:val="24"/>
          <w:lang w:eastAsia="hr-HR"/>
        </w:rPr>
      </w:pPr>
      <w:r>
        <w:rPr>
          <w:rFonts w:eastAsia="Times New Roman" w:cs="Arial"/>
          <w:bCs/>
          <w:szCs w:val="24"/>
          <w:lang w:eastAsia="hr-HR"/>
        </w:rPr>
        <w:t>Sutkinja donosi</w:t>
      </w:r>
    </w:p>
    <w:p w:rsidR="00A12AA6" w:rsidP="00D24A46" w:rsidRDefault="00A12AA6">
      <w:pPr>
        <w:spacing w:after="0" w:line="240" w:lineRule="auto"/>
        <w:ind w:firstLine="708"/>
        <w:jc w:val="both"/>
        <w:rPr>
          <w:rFonts w:eastAsia="Times New Roman" w:cs="Arial"/>
          <w:bCs/>
          <w:szCs w:val="24"/>
          <w:lang w:eastAsia="hr-HR"/>
        </w:rPr>
      </w:pPr>
    </w:p>
    <w:p w:rsidR="00A12AA6" w:rsidP="00A12AA6" w:rsidRDefault="00A12AA6">
      <w:pPr>
        <w:spacing w:after="0" w:line="240" w:lineRule="auto"/>
        <w:ind w:firstLine="708"/>
        <w:jc w:val="center"/>
        <w:rPr>
          <w:rFonts w:eastAsia="Times New Roman" w:cs="Arial"/>
          <w:bCs/>
          <w:szCs w:val="24"/>
          <w:lang w:eastAsia="hr-HR"/>
        </w:rPr>
      </w:pPr>
      <w:r>
        <w:rPr>
          <w:rFonts w:eastAsia="Times New Roman" w:cs="Arial"/>
          <w:bCs/>
          <w:szCs w:val="24"/>
          <w:lang w:eastAsia="hr-HR"/>
        </w:rPr>
        <w:t>R j e š e nj e</w:t>
      </w:r>
    </w:p>
    <w:p w:rsidR="00A12AA6" w:rsidP="00A12AA6" w:rsidRDefault="00A12AA6">
      <w:pPr>
        <w:spacing w:after="0" w:line="240" w:lineRule="auto"/>
        <w:ind w:firstLine="708"/>
        <w:jc w:val="center"/>
        <w:rPr>
          <w:rFonts w:eastAsia="Times New Roman" w:cs="Arial"/>
          <w:bCs/>
          <w:szCs w:val="24"/>
          <w:lang w:eastAsia="hr-HR"/>
        </w:rPr>
      </w:pPr>
    </w:p>
    <w:p w:rsidRPr="00D24A46" w:rsidR="00A12AA6" w:rsidP="00A12AA6" w:rsidRDefault="00A12AA6">
      <w:pPr>
        <w:spacing w:after="0" w:line="240" w:lineRule="auto"/>
        <w:ind w:firstLine="708"/>
        <w:jc w:val="both"/>
        <w:rPr>
          <w:rFonts w:eastAsia="Times New Roman" w:cs="Arial"/>
          <w:bCs/>
          <w:szCs w:val="24"/>
          <w:lang w:eastAsia="hr-HR"/>
        </w:rPr>
      </w:pPr>
      <w:r>
        <w:rPr>
          <w:rFonts w:eastAsia="Times New Roman" w:cs="Arial"/>
          <w:bCs/>
          <w:szCs w:val="24"/>
          <w:lang w:eastAsia="hr-HR"/>
        </w:rPr>
        <w:t>Daje se suglasnost za završnu diobu po završnom diobnom popisu od 14. siječnja 2025. Nakon provedbe diobe poziva se stečajna upraviteljica izvijestiti sud radi donošenja rješenja o zaključenju stečajnog postupka.</w:t>
      </w:r>
    </w:p>
    <w:p w:rsidRPr="00D24A46" w:rsidR="00D24A46" w:rsidP="00AF1BC2" w:rsidRDefault="00D24A46">
      <w:pPr>
        <w:spacing w:after="0" w:line="240" w:lineRule="auto"/>
        <w:rPr>
          <w:rFonts w:eastAsia="Times New Roman" w:cs="Arial"/>
          <w:bCs/>
          <w:szCs w:val="24"/>
          <w:lang w:eastAsia="hr-HR"/>
        </w:rPr>
      </w:pPr>
    </w:p>
    <w:p w:rsidRPr="00D24A46" w:rsidR="00D24A46" w:rsidP="00D24A46" w:rsidRDefault="00D24A46">
      <w:pPr>
        <w:spacing w:after="0" w:line="240" w:lineRule="auto"/>
        <w:ind w:left="708" w:firstLine="1"/>
        <w:rPr>
          <w:rFonts w:eastAsia="Times New Roman" w:cs="Arial"/>
          <w:bCs/>
          <w:szCs w:val="24"/>
          <w:lang w:eastAsia="hr-HR"/>
        </w:rPr>
      </w:pPr>
    </w:p>
    <w:p w:rsidRPr="00AF1BC2" w:rsidR="00D24A46" w:rsidP="00D24A46" w:rsidRDefault="00D24A46">
      <w:pPr>
        <w:tabs>
          <w:tab w:val="left" w:pos="0"/>
        </w:tabs>
        <w:spacing w:after="0" w:line="240" w:lineRule="atLeast"/>
        <w:jc w:val="both"/>
        <w:rPr>
          <w:rFonts w:eastAsia="Times New Roman" w:cs="Arial"/>
          <w:bCs/>
          <w:szCs w:val="24"/>
          <w:lang w:eastAsia="hr-HR"/>
        </w:rPr>
      </w:pPr>
      <w:r w:rsidRPr="00AF1BC2">
        <w:rPr>
          <w:rFonts w:eastAsia="Times New Roman" w:cs="Arial"/>
          <w:bCs/>
          <w:szCs w:val="24"/>
          <w:lang w:eastAsia="hr-HR"/>
        </w:rPr>
        <w:tab/>
        <w:t>S obzirom da se ročište održava na daljinu, nazočni potvrđuju da su tijek sastava zapisnika pratili putem zvučnika i putem ekrana na svojim računalima te da nemaju prigovora na sastav zapisnika koji neće potpisivati a objaviti će se na e-Oglasnoj ploči suda.</w:t>
      </w:r>
    </w:p>
    <w:p w:rsidRPr="00D24A46" w:rsidR="00D24A46" w:rsidP="00D24A46" w:rsidRDefault="00D24A46">
      <w:pPr>
        <w:tabs>
          <w:tab w:val="left" w:pos="0"/>
        </w:tabs>
        <w:spacing w:after="0" w:line="240" w:lineRule="atLeast"/>
        <w:jc w:val="both"/>
        <w:rPr>
          <w:rFonts w:eastAsia="Times New Roman" w:cs="Arial"/>
          <w:bCs/>
          <w:color w:val="808080"/>
          <w:szCs w:val="24"/>
          <w:lang w:eastAsia="hr-HR"/>
        </w:rPr>
      </w:pPr>
    </w:p>
    <w:p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ind w:left="708" w:firstLine="1"/>
        <w:rPr>
          <w:rFonts w:eastAsia="Times New Roman" w:cs="Arial"/>
          <w:bCs/>
          <w:szCs w:val="24"/>
          <w:lang w:eastAsia="hr-HR"/>
        </w:rPr>
      </w:pPr>
    </w:p>
    <w:p w:rsidRPr="00991A3F" w:rsidR="00D24A46" w:rsidP="00D24A46" w:rsidRDefault="00D24A46">
      <w:pPr>
        <w:spacing w:after="0" w:line="240" w:lineRule="auto"/>
        <w:ind w:left="2832" w:firstLine="708"/>
        <w:rPr>
          <w:rFonts w:eastAsia="Times New Roman" w:cs="Arial"/>
          <w:bCs/>
          <w:szCs w:val="24"/>
          <w:lang w:eastAsia="hr-HR"/>
        </w:rPr>
      </w:pPr>
      <w:r w:rsidRPr="00991A3F">
        <w:rPr>
          <w:rFonts w:eastAsia="Times New Roman" w:cs="Arial"/>
          <w:bCs/>
          <w:szCs w:val="24"/>
          <w:lang w:eastAsia="hr-HR"/>
        </w:rPr>
        <w:t xml:space="preserve">  Dovršeno u </w:t>
      </w:r>
      <w:r w:rsidR="001921A1">
        <w:rPr>
          <w:rFonts w:eastAsia="Times New Roman" w:cs="Arial"/>
          <w:bCs/>
          <w:szCs w:val="24"/>
          <w:lang w:eastAsia="hr-HR"/>
        </w:rPr>
        <w:t>9</w:t>
      </w:r>
      <w:r w:rsidRPr="00991A3F">
        <w:rPr>
          <w:rFonts w:eastAsia="Times New Roman" w:cs="Arial"/>
          <w:bCs/>
          <w:szCs w:val="24"/>
          <w:lang w:eastAsia="hr-HR"/>
        </w:rPr>
        <w:t>:</w:t>
      </w:r>
      <w:r w:rsidR="001921A1">
        <w:rPr>
          <w:rFonts w:eastAsia="Times New Roman" w:cs="Arial"/>
          <w:bCs/>
          <w:szCs w:val="24"/>
          <w:lang w:eastAsia="hr-HR"/>
        </w:rPr>
        <w:t>40</w:t>
      </w:r>
      <w:r w:rsidRPr="00991A3F">
        <w:rPr>
          <w:rFonts w:eastAsia="Times New Roman" w:cs="Arial"/>
          <w:bCs/>
          <w:szCs w:val="24"/>
          <w:lang w:eastAsia="hr-HR"/>
        </w:rPr>
        <w:t xml:space="preserve"> sati.</w:t>
      </w: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r w:rsidRPr="00991A3F">
        <w:rPr>
          <w:rFonts w:eastAsia="Times New Roman" w:cs="Arial"/>
          <w:bCs/>
          <w:szCs w:val="24"/>
          <w:lang w:eastAsia="hr-HR"/>
        </w:rPr>
        <w:t xml:space="preserve">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Sutkinja            </w:t>
      </w:r>
      <w:r>
        <w:rPr>
          <w:rFonts w:eastAsia="Times New Roman" w:cs="Arial"/>
          <w:bCs/>
          <w:szCs w:val="24"/>
          <w:lang w:eastAsia="hr-HR"/>
        </w:rPr>
        <w:tab/>
        <w:t xml:space="preserve">                 Stečajna</w:t>
      </w:r>
      <w:r w:rsidRPr="00991A3F">
        <w:rPr>
          <w:rFonts w:eastAsia="Times New Roman" w:cs="Arial"/>
          <w:bCs/>
          <w:szCs w:val="24"/>
          <w:lang w:eastAsia="hr-HR"/>
        </w:rPr>
        <w:t xml:space="preserve"> upravitelj</w:t>
      </w:r>
      <w:r>
        <w:rPr>
          <w:rFonts w:eastAsia="Times New Roman" w:cs="Arial"/>
          <w:bCs/>
          <w:szCs w:val="24"/>
          <w:lang w:eastAsia="hr-HR"/>
        </w:rPr>
        <w:t>ica</w:t>
      </w: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jc w:val="both"/>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r w:rsidRPr="00991A3F">
        <w:rPr>
          <w:rFonts w:eastAsia="Times New Roman" w:cs="Arial"/>
          <w:bCs/>
          <w:szCs w:val="24"/>
          <w:lang w:eastAsia="hr-HR"/>
        </w:rPr>
        <w:t xml:space="preserve">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Zapisničarka</w:t>
      </w:r>
      <w:r w:rsidRPr="00991A3F">
        <w:rPr>
          <w:rFonts w:eastAsia="Times New Roman" w:cs="Arial"/>
          <w:bCs/>
          <w:szCs w:val="24"/>
          <w:lang w:eastAsia="hr-HR"/>
        </w:rPr>
        <w:tab/>
        <w:t xml:space="preserve">     </w:t>
      </w:r>
      <w:r w:rsidRPr="00991A3F">
        <w:rPr>
          <w:rFonts w:eastAsia="Times New Roman" w:cs="Arial"/>
          <w:bCs/>
          <w:szCs w:val="24"/>
          <w:lang w:eastAsia="hr-HR"/>
        </w:rPr>
        <w:tab/>
        <w:t xml:space="preserve">          Vjerovnici</w:t>
      </w:r>
      <w:r w:rsidRPr="00991A3F">
        <w:rPr>
          <w:rFonts w:eastAsia="Times New Roman" w:cs="Arial"/>
          <w:bCs/>
          <w:szCs w:val="24"/>
          <w:lang w:eastAsia="hr-HR"/>
        </w:rPr>
        <w:tab/>
      </w: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Pr="00991A3F" w:rsidR="00D24A46" w:rsidP="00D24A46" w:rsidRDefault="00D24A46">
      <w:pPr>
        <w:spacing w:after="0" w:line="240" w:lineRule="auto"/>
        <w:rPr>
          <w:rFonts w:eastAsia="Times New Roman" w:cs="Arial"/>
          <w:bCs/>
          <w:szCs w:val="24"/>
          <w:lang w:eastAsia="hr-HR"/>
        </w:rPr>
      </w:pPr>
    </w:p>
    <w:p w:rsidR="00D24A46" w:rsidP="00D24A46" w:rsidRDefault="00D24A46"/>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24A46" w:rsidP="00D24A46" w:rsidRDefault="00D24A46">
      <w:pPr>
        <w:spacing w:after="0" w:line="240" w:lineRule="auto"/>
      </w:pPr>
      <w:r>
        <w:separator/>
      </w:r>
    </w:p>
  </w:endnote>
  <w:endnote w:type="continuationSeparator" w:id="0">
    <w:p w:rsidR="00D24A46" w:rsidP="00D24A46" w:rsidRDefault="00D24A46">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24A46" w:rsidP="00D24A46" w:rsidRDefault="00D24A46">
      <w:pPr>
        <w:spacing w:after="0" w:line="240" w:lineRule="auto"/>
      </w:pPr>
      <w:r>
        <w:separator/>
      </w:r>
    </w:p>
  </w:footnote>
  <w:footnote w:type="continuationSeparator" w:id="0">
    <w:p w:rsidR="00D24A46" w:rsidP="00D24A46" w:rsidRDefault="00D24A46">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D24A4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757613">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014355"/>
      <w:docPartObj>
        <w:docPartGallery w:val="Page Numbers (Top of Page)"/>
        <w:docPartUnique/>
      </w:docPartObj>
    </w:sdtPr>
    <w:sdtEndPr/>
    <w:sdtContent>
      <w:p w:rsidR="00991A3F" w:rsidP="00991A3F" w:rsidRDefault="00D24A46">
        <w:pPr>
          <w:pStyle w:val="Zaglavlje"/>
          <w:ind w:firstLine="4248"/>
          <w:jc w:val="center"/>
        </w:pPr>
        <w:r>
          <w:fldChar w:fldCharType="begin"/>
        </w:r>
        <w:r>
          <w:instrText>PAGE   \* MERGEFORMAT</w:instrText>
        </w:r>
        <w:r>
          <w:fldChar w:fldCharType="separate"/>
        </w:r>
        <w:r w:rsidR="00757613">
          <w:rPr>
            <w:noProof/>
          </w:rPr>
          <w:t>2</w:t>
        </w:r>
        <w:r>
          <w:fldChar w:fldCharType="end"/>
        </w:r>
        <w:r>
          <w:tab/>
        </w:r>
        <w:r>
          <w:tab/>
        </w:r>
        <w:r>
          <w:rPr>
            <w:rFonts w:eastAsia="Times New Roman" w:cs="Arial"/>
            <w:szCs w:val="24"/>
            <w:lang w:eastAsia="hr-HR"/>
          </w:rPr>
          <w:t>St-37</w:t>
        </w:r>
        <w:r w:rsidRPr="00772849">
          <w:rPr>
            <w:rFonts w:eastAsia="Times New Roman" w:cs="Arial"/>
            <w:szCs w:val="24"/>
            <w:lang w:eastAsia="hr-HR"/>
          </w:rPr>
          <w:t>/</w:t>
        </w:r>
        <w:r w:rsidRPr="00200338">
          <w:rPr>
            <w:rFonts w:eastAsia="Times New Roman" w:cs="Arial"/>
            <w:szCs w:val="24"/>
            <w:lang w:eastAsia="hr-HR"/>
          </w:rPr>
          <w:t>2024</w:t>
        </w:r>
        <w:r w:rsidRPr="00FE520B">
          <w:rPr>
            <w:rFonts w:eastAsia="Times New Roman" w:cs="Arial"/>
            <w:szCs w:val="24"/>
            <w:lang w:eastAsia="hr-HR"/>
          </w:rPr>
          <w:t>-</w:t>
        </w:r>
        <w:r w:rsidR="00A12AA6">
          <w:rPr>
            <w:rFonts w:eastAsia="Times New Roman" w:cs="Arial"/>
            <w:szCs w:val="24"/>
            <w:lang w:eastAsia="hr-HR"/>
          </w:rPr>
          <w:t>77</w:t>
        </w:r>
      </w:p>
    </w:sdtContent>
  </w:sdt>
  <w:p w:rsidR="00747C40" w:rsidRDefault="00757613">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A46"/>
    <w:rsid w:val="001921A1"/>
    <w:rsid w:val="002410FA"/>
    <w:rsid w:val="00757613"/>
    <w:rsid w:val="00A12AA6"/>
    <w:rsid w:val="00AF1BC2"/>
    <w:rsid w:val="00D24A46"/>
    <w:rsid w:val="00E35A6B"/>
    <w:rsid w:val="00FE520B"/>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E6D2BE3-571D-468B-9B2D-941994863C1A}"/>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24A46"/>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24A4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24A46"/>
  </w:style>
  <w:style w:type="character" w:styleId="Brojstranice">
    <w:name w:val="page number"/>
    <w:basedOn w:val="Zadanifontodlomka"/>
    <w:rsid w:val="00D24A46"/>
  </w:style>
  <w:style w:type="paragraph" w:styleId="Podnoje">
    <w:name w:val="footer"/>
    <w:basedOn w:val="Normal"/>
    <w:link w:val="PodnojeChar"/>
    <w:uiPriority w:val="99"/>
    <w:unhideWhenUsed/>
    <w:rsid w:val="00D24A4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24A46"/>
  </w:style>
  <w:style w:type="character" w:styleId="Tekstrezerviranogmjesta">
    <w:name w:val="Placeholder Text"/>
    <w:basedOn w:val="Zadanifontodlomka"/>
    <w:uiPriority w:val="99"/>
    <w:semiHidden/>
    <w:rsid w:val="00757613"/>
    <w:rPr>
      <w:color w:val="808080"/>
      <w:bdr w:val="none" w:color="auto" w:sz="0" w:space="0"/>
      <w:shd w:val="clear" w:color="auto" w:fill="auto"/>
    </w:rPr>
  </w:style>
  <w:style w:type="character" w:styleId="eSPISCCParagraphDefaultFont" w:customStyle="true">
    <w:name w:val="eSPIS_CC_Paragraph Default Font"/>
    <w:basedOn w:val="Zadanifontodlomka"/>
    <w:rsid w:val="00757613"/>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757613"/>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757613"/>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57613"/>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24. ožujka 2025.</izvorni_sadrzaj>
    <derivirana_varijabla naziv="DomainObject.StvarniPocetakDatum_1">24. ožujka 2025.</derivirana_varijabla>
  </DomainObject.StvarniPocetakDatum>
  <DomainObject.StvarniZavrsetakDatum>
    <izvorni_sadrzaj>24. ožujka 2025.</izvorni_sadrzaj>
    <derivirana_varijabla naziv="DomainObject.StvarniZavrsetakDatum_1">24. ožujka 2025.</derivirana_varijabla>
  </DomainObject.StvarniZavrsetakDatum>
  <DomainObject.PlaniraniZavrsetakDatum>
    <izvorni_sadrzaj>24. ožujka 2025.</izvorni_sadrzaj>
    <derivirana_varijabla naziv="DomainObject.PlaniraniZavrsetakDatum_1">24. ožujka 2025.</derivirana_varijabla>
  </DomainObject.PlaniraniZavrsetakDatum>
  <DomainObject.PlaniraniPocetakDatum>
    <izvorni_sadrzaj>24. ožujka 2025.</izvorni_sadrzaj>
    <derivirana_varijabla naziv="DomainObject.PlaniraniPocetakDatum_1">24. ožujka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ožujka 2025.</izvorni_sadrzaj>
    <derivirana_varijabla naziv="DomainObject.Zapisnik.DatumKreiranja_1">24. ožujka 2025.</derivirana_varijabla>
  </DomainObject.Zapisnik.DatumKreiranja>
  <DomainObject.Zapisnik.ImovinskaKorist>
    <izvorni_sadrzaj/>
    <derivirana_varijabla naziv="DomainObject.Zapisnik.ImovinskaKorist_1"/>
  </DomainObject.Zapisnik.ImovinskaKorist>
  <DomainObject.Zapisnik.Oznaka>
    <izvorni_sadrzaj>St-37/2024-77</izvorni_sadrzaj>
    <derivirana_varijabla naziv="DomainObject.Zapisnik.Oznaka_1">St-37/2024-77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2024.</izvorni_sadrzaj>
    <derivirana_varijabla naziv="DomainObject.Predmet.DatumIzradeOptuznogAkta_1">13. veljače 2024.</derivirana_varijabla>
  </DomainObject.Predmet.DatumIzradeOptuznogAkta>
  <DomainObject.Predmet.DatumIzradeOptuznogAktaFormated>
    <izvorni_sadrzaj>13.2.2024.</izvorni_sadrzaj>
    <derivirana_varijabla naziv="DomainObject.Predmet.DatumIzradeOptuznogAktaFormated_1">13.2.2024.</derivirana_varijabla>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2024.</izvorni_sadrzaj>
    <derivirana_varijabla naziv="DomainObject.Predmet.DatumPrimitkaOptuznogAkta_1">13.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St-37/2024</izvorni_sadrzaj>
    <derivirana_varijabla naziv="DomainObject.Predmet.OznakaBroj_1">St-37/2024</derivirana_varijabla>
  </DomainObject.Predmet.OznakaBroj>
  <DomainObject.Predmet.OznakaBrojOptuznogAkta>
    <izvorni_sadrzaj>04-06-24-661</izvorni_sadrzaj>
    <derivirana_varijabla naziv="DomainObject.Predmet.OznakaBrojOptuznogAkta_1">04-06-24-661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od 27.6.24. prileži crni registrator sa prijavama tražbina</izvorni_sadrzaj>
    <derivirana_varijabla naziv="DomainObject.Predmet.PrimjedbaSuca_1">spisu od 27.6.24. prileži crni registrator sa prijavama tražbina</derivirana_varijabla>
  </DomainObject.Predmet.PrimjedbaSuca>
  <DomainObject.Predmet.ProtustrankaFormated>
    <izvorni_sadrzaj>  ISTRA SECURITY j.d.o.o., Garbina</izvorni_sadrzaj>
    <derivirana_varijabla naziv="DomainObject.Predmet.ProtustrankaFormated_1">  ISTRA SECURITY j.d.o.o., Garbina</derivirana_varijabla>
  </DomainObject.Predmet.ProtustrankaFormated>
  <DomainObject.Predmet.ProtustrankaFormatedOIB>
    <izvorni_sadrzaj>  ISTRA SECURITY j.d.o.o., Garbina, OIB 88154546302</izvorni_sadrzaj>
    <derivirana_varijabla naziv="DomainObject.Predmet.ProtustrankaFormatedOIB_1">  ISTRA SECURITY j.d.o.o., Garbina, OIB 88154546302</derivirana_varijabla>
  </DomainObject.Predmet.ProtustrankaFormatedOIB>
  <DomainObject.Predmet.ProtustrankaFormatedWithAdress>
    <izvorni_sadrzaj> ISTRA SECURITY j.d.o.o., Garbina, Garbina - Garbina 2 A, 52440 Poreč</izvorni_sadrzaj>
    <derivirana_varijabla naziv="DomainObject.Predmet.ProtustrankaFormatedWithAdress_1"> ISTRA SECURITY j.d.o.o., Garbina, Garbina - Garbina 2 A, 52440 Poreč</derivirana_varijabla>
  </DomainObject.Predmet.ProtustrankaFormatedWithAdress>
  <DomainObject.Predmet.ProtustrankaFormatedWithAdressOIB>
    <izvorni_sadrzaj> ISTRA SECURITY j.d.o.o., Garbina, OIB 88154546302, Garbina - Garbina 2 A, 52440 Poreč</izvorni_sadrzaj>
    <derivirana_varijabla naziv="DomainObject.Predmet.ProtustrankaFormatedWithAdressOIB_1"> ISTRA SECURITY j.d.o.o., Garbina, OIB 88154546302, Garbina - Garbina 2 A, 52440 Poreč</derivirana_varijabla>
  </DomainObject.Predmet.ProtustrankaFormatedWithAdressOIB>
  <DomainObject.Predmet.ProtustrankaWithAdress>
    <izvorni_sadrzaj>ISTRA SECURITY j.d.o.o., Garbina Garbina - Garbina 2 A, 52440 Poreč</izvorni_sadrzaj>
    <derivirana_varijabla naziv="DomainObject.Predmet.ProtustrankaWithAdress_1">ISTRA SECURITY j.d.o.o., Garbina Garbina - Garbina 2 A, 52440 Poreč</derivirana_varijabla>
  </DomainObject.Predmet.ProtustrankaWithAdress>
  <DomainObject.Predmet.ProtustrankaWithAdressOIB>
    <izvorni_sadrzaj>ISTRA SECURITY j.d.o.o., Garbina, OIB 88154546302, Garbina - Garbina 2 A, 52440 Poreč</izvorni_sadrzaj>
    <derivirana_varijabla naziv="DomainObject.Predmet.ProtustrankaWithAdressOIB_1">ISTRA SECURITY j.d.o.o., Garbina, OIB 88154546302, Garbina - Garbina 2 A, 52440 Poreč</derivirana_varijabla>
  </DomainObject.Predmet.ProtustrankaWithAdressOIB>
  <DomainObject.Predmet.ProtustrankaNazivFormated>
    <izvorni_sadrzaj>ISTRA SECURITY j.d.o.o., Garbina</izvorni_sadrzaj>
    <derivirana_varijabla naziv="DomainObject.Predmet.ProtustrankaNazivFormated_1">ISTRA SECURITY j.d.o.o., Garbina</derivirana_varijabla>
  </DomainObject.Predmet.ProtustrankaNazivFormated>
  <DomainObject.Predmet.ProtustrankaNazivFormatedOIB>
    <izvorni_sadrzaj>ISTRA SECURITY j.d.o.o., Garbina, OIB 88154546302</izvorni_sadrzaj>
    <derivirana_varijabla naziv="DomainObject.Predmet.ProtustrankaNazivFormatedOIB_1">ISTRA SECURITY j.d.o.o., Garbina, OIB 88154546302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siječnja 2025.</izvorni_sadrzaj>
    <derivirana_varijabla naziv="DomainObject.Predmet.SpisIzvanSuda.DatumIzlazaSpisa_1">15. siječnja 2025.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HEP ELEKTRA d.o.o. za opskrbu električnom energijom</izvorni_sadrzaj>
    <derivirana_varijabla naziv="DomainObject.Predmet.StrankaFormated_1">  Financijska agencija (FINA); ZAGREBAČKA BANKA DIONIČKO DRUŠTVO; HEP ELEKTRA d.o.o. za opskrbu električnom energijom</derivirana_varijabla>
  </DomainObject.Predmet.StrankaFormated>
  <DomainObject.Predmet.StrankaFormatedOIB>
    <izvorni_sadrzaj>  Financijska agencija (FINA), OIB 85821130368; ZAGREBAČKA BANKA DIONIČKO DRUŠTVO, OIB 92963223473; HEP ELEKTRA d.o.o. za opskrbu električnom energijom, OIB 43965974818</izvorni_sadrzaj>
    <derivirana_varijabla naziv="DomainObject.Predmet.StrankaFormatedOIB_1">  Financijska agencija (FINA), OIB 85821130368; ZAGREBAČKA BANKA DIONIČKO DRUŠTVO, OIB 92963223473; HEP ELEKTRA d.o.o. za opskrbu električnom energijom, OIB 43965974818</derivirana_varijabla>
  </DomainObject.Predmet.StrankaFormatedOIB>
  <DomainObject.Predmet.StrankaFormatedWithAdress>
    <izvorni_sadrzaj> Financijska agencija (FINA), GIARDINI 5, 52100 Pula; ZAGREBAČKA BANKA DIONIČKO DRUŠTVO, Trg bana Josipa Jelačića 10, 10000 Zagreb; HEP ELEKTRA d.o.o. za opskrbu električnom energijom, Ulica grada Vukovara 37, 10000 Zagreb</izvorni_sadrzaj>
    <derivirana_varijabla naziv="DomainObject.Predmet.StrankaFormatedWithAdress_1"> Financijska agencija (FINA), GIARDINI 5, 52100 Pula; ZAGREBAČKA BANKA DIONIČKO DRUŠTVO, Trg bana Josipa Jelačića 10, 10000 Zagreb; HEP ELEKTRA d.o.o. za opskrbu električnom energijom, Ulica grada Vukovara 37,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HEP ELEKTRA d.o.o. za opskrbu električnom energijom, OIB 43965974818, Ulica grada Vukovara 37, 10000 Zagreb</izvorni_sadrzaj>
    <derivirana_varijabla naziv="DomainObject.Predmet.StrankaFormatedWithAdressOIB_1"> Financijska agencija (FINA), OIB 85821130368, GIARDINI 5, 52100 Pula; ZAGREBAČKA BANKA DIONIČKO DRUŠTVO, OIB 92963223473, Trg bana Josipa Jelačića 10, 10000 Zagreb; HEP ELEKTRA d.o.o. za opskrbu električnom energijom, OIB 43965974818, Ulica grada Vukovara 37, 10000 Zagreb</derivirana_varijabla>
  </DomainObject.Predmet.StrankaFormatedWithAdressOIB>
  <DomainObject.Predmet.StrankaWithAdress>
    <izvorni_sadrzaj>Financijska agencija (FINA) GIARDINI 5,52100 Pula,ZAGREBAČKA BANKA DIONIČKO DRUŠTVO Trg bana Josipa Jelačića 10,10000 Zagreb,HEP ELEKTRA d.o.o. za opskrbu električnom energijom Ulica grada Vukovara 37,10000 Zagreb</izvorni_sadrzaj>
    <derivirana_varijabla naziv="DomainObject.Predmet.StrankaWithAdress_1">Financijska agencija (FINA) GIARDINI 5,52100 Pula,ZAGREBAČKA BANKA DIONIČKO DRUŠTVO Trg bana Josipa Jelačića 10,10000 Zagreb,HEP ELEKTRA d.o.o. za opskrbu električnom energijom Ulica grada Vukovara 37,10000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Zagreb,HEP ELEKTRA d.o.o. za opskrbu električnom energijom, OIB 43965974818, Ulica grada Vukovara 37,10000 Zagreb</izvorni_sadrzaj>
    <derivirana_varijabla naziv="DomainObject.Predmet.StrankaWithAdressOIB_1">Financijska agencija (FINA), OIB 85821130368, GIARDINI 5,52100 Pula,ZAGREBAČKA BANKA DIONIČKO DRUŠTVO, OIB 92963223473, Trg bana Josipa Jelačića 10,10000 Zagreb,HEP ELEKTRA d.o.o. za opskrbu električnom energijom, OIB 43965974818, Ulica grada Vukovara 37,10000 Zagreb</derivirana_varijabla>
  </DomainObject.Predmet.StrankaWithAdressOIB>
  <DomainObject.Predmet.StrankaNazivFormated>
    <izvorni_sadrzaj>Financijska agencija (FINA),ZAGREBAČKA BANKA DIONIČKO DRUŠTVO,HEP ELEKTRA d.o.o. za opskrbu električnom energijom</izvorni_sadrzaj>
    <derivirana_varijabla naziv="DomainObject.Predmet.StrankaNazivFormated_1">Financijska agencija (FINA),ZAGREBAČKA BANKA DIONIČKO DRUŠTVO,HEP ELEKTRA d.o.o. za opskrbu električnom energijom</derivirana_varijabla>
  </DomainObject.Predmet.StrankaNazivFormated>
  <DomainObject.Predmet.StrankaNazivFormatedOIB>
    <izvorni_sadrzaj>Financijska agencija (FINA), OIB 85821130368,ZAGREBAČKA BANKA DIONIČKO DRUŠTVO, OIB 92963223473,HEP ELEKTRA d.o.o. za opskrbu električnom energijom, OIB 43965974818</izvorni_sadrzaj>
    <derivirana_varijabla naziv="DomainObject.Predmet.StrankaNazivFormatedOIB_1">Financijska agencija (FINA), OIB 85821130368,ZAGREBAČKA BANKA DIONIČKO DRUŠTVO, OIB 92963223473,HEP ELEKTRA d.o.o. za opskrbu električnom energijom, OIB 43965974818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HEP ELEKTRA d.o.o. za opskrbu električnom energijom</item>
    </izvorni_sadrzaj>
    <derivirana_varijabla naziv="DomainObject.Predmet.StrankaListFormated_1">
      <item>Financijska agencija (FINA)</item>
      <item>ZAGREBAČKA BANKA DIONIČKO DRUŠTVO</item>
      <item>HEP ELEKTRA d.o.o. za opskrbu električnom energijom</item>
    </derivirana_varijabla>
  </DomainObject.Predmet.StrankaListFormated>
  <DomainObject.Predmet.StrankaList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FormatedOIB_1">
      <item>Financijska agencija (FINA), OIB 85821130368</item>
      <item>ZAGREBAČKA BANKA DIONIČKO DRUŠTVO, OIB 92963223473</item>
      <item>HEP ELEKTRA d.o.o. za opskrbu električnom energijom, OIB 43965974818</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HEP ELEKTRA d.o.o. za opskrbu električnom energijom, Ulica grada Vukovara 37, 10000 Zagreb</item>
    </izvorni_sadrzaj>
    <derivirana_varijabla naziv="DomainObject.Predmet.StrankaListFormatedWithAdress_1">
      <item>Financijska agencija (FINA), GIARDINI 5, 52100 Pula</item>
      <item>ZAGREBAČKA BANKA DIONIČKO DRUŠTVO, Trg bana Josipa Jelačića 10, 10000 Zagreb</item>
      <item>HEP ELEKTRA d.o.o. za opskrbu električnom energijom, Ulica grada Vukovara 37,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derivirana_varijabla>
  </DomainObject.Predmet.StrankaListFormatedWithAdressOIB>
  <DomainObject.Predmet.StrankaListNazivFormated>
    <izvorni_sadrzaj>
      <item>Financijska agencija (FINA)</item>
      <item>ZAGREBAČKA BANKA DIONIČKO DRUŠTVO</item>
      <item>HEP ELEKTRA d.o.o. za opskrbu električnom energijom</item>
    </izvorni_sadrzaj>
    <derivirana_varijabla naziv="DomainObject.Predmet.StrankaListNazivFormated_1">
      <item>Financijska agencija (FINA)</item>
      <item>ZAGREBAČKA BANKA DIONIČKO DRUŠTVO</item>
      <item>HEP ELEKTRA d.o.o. za opskrbu električnom energijom</item>
    </derivirana_varijabla>
  </DomainObject.Predmet.StrankaListNazivFormated>
  <DomainObject.Predmet.StrankaListNaziv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NazivFormatedOIB_1">
      <item>Financijska agencija (FINA), OIB 85821130368</item>
      <item>ZAGREBAČKA BANKA DIONIČKO DRUŠTVO, OIB 92963223473</item>
      <item>HEP ELEKTRA d.o.o. za opskrbu električnom energijom, OIB 43965974818</item>
    </derivirana_varijabla>
  </DomainObject.Predmet.StrankaListNazivFormatedOIB>
  <DomainObject.Predmet.ProtuStrankaListFormated>
    <izvorni_sadrzaj>
      <item>ISTRA SECURITY j.d.o.o., Garbina</item>
    </izvorni_sadrzaj>
    <derivirana_varijabla naziv="DomainObject.Predmet.ProtuStrankaListFormated_1">
      <item>ISTRA SECURITY j.d.o.o., Garbina</item>
    </derivirana_varijabla>
  </DomainObject.Predmet.ProtuStrankaListFormated>
  <DomainObject.Predmet.ProtuStrankaListFormatedOIB>
    <izvorni_sadrzaj>
      <item>ISTRA SECURITY j.d.o.o., Garbina, OIB 88154546302</item>
    </izvorni_sadrzaj>
    <derivirana_varijabla naziv="DomainObject.Predmet.ProtuStrankaListFormatedOIB_1">
      <item>ISTRA SECURITY j.d.o.o., Garbina, OIB 88154546302</item>
    </derivirana_varijabla>
  </DomainObject.Predmet.ProtuStrankaListFormatedOIB>
  <DomainObject.Predmet.ProtuStrankaListFormatedWithAdress>
    <izvorni_sadrzaj>
      <item>ISTRA SECURITY j.d.o.o., Garbina, Garbina - Garbina 2 A, 52440 Poreč</item>
    </izvorni_sadrzaj>
    <derivirana_varijabla naziv="DomainObject.Predmet.ProtuStrankaListFormatedWithAdress_1">
      <item>ISTRA SECURITY j.d.o.o., Garbina, Garbina - Garbina 2 A, 52440 Poreč</item>
    </derivirana_varijabla>
  </DomainObject.Predmet.ProtuStrankaListFormatedWithAdress>
  <DomainObject.Predmet.ProtuStrankaListFormatedWithAdressOIB>
    <izvorni_sadrzaj>
      <item>ISTRA SECURITY j.d.o.o., Garbina, OIB 88154546302, Garbina - Garbina 2 A, 52440 Poreč</item>
    </izvorni_sadrzaj>
    <derivirana_varijabla naziv="DomainObject.Predmet.ProtuStrankaListFormatedWithAdressOIB_1">
      <item>ISTRA SECURITY j.d.o.o., Garbina, OIB 88154546302, Garbina - Garbina 2 A, 52440 Poreč</item>
    </derivirana_varijabla>
  </DomainObject.Predmet.ProtuStrankaListFormatedWithAdressOIB>
  <DomainObject.Predmet.ProtuStrankaListNazivFormated>
    <izvorni_sadrzaj>
      <item>ISTRA SECURITY j.d.o.o., Garbina</item>
    </izvorni_sadrzaj>
    <derivirana_varijabla naziv="DomainObject.Predmet.ProtuStrankaListNazivFormated_1">
      <item>ISTRA SECURITY j.d.o.o., Garbina</item>
    </derivirana_varijabla>
  </DomainObject.Predmet.ProtuStrankaListNazivFormated>
  <DomainObject.Predmet.ProtuStrankaListNazivFormatedOIB>
    <izvorni_sadrzaj>
      <item>ISTRA SECURITY j.d.o.o., Garbina, OIB 88154546302</item>
    </izvorni_sadrzaj>
    <derivirana_varijabla naziv="DomainObject.Predmet.ProtuStrankaListNazivFormatedOIB_1">
      <item>ISTRA SECURITY j.d.o.o., Garbina, OIB 88154546302</item>
    </derivirana_varijabla>
  </DomainObject.Predmet.ProtuStrankaListNazivFormatedOIB>
  <DomainObject.Predmet.OstaliListFormated>
    <izvorni_sadrzaj>
      <item>Aleksandar Velenik</item>
      <item>Sara Ovuka</item>
    </izvorni_sadrzaj>
    <derivirana_varijabla naziv="DomainObject.Predmet.OstaliListFormated_1">
      <item>Aleksandar Velenik</item>
      <item>Sara Ovuka</item>
    </derivirana_varijabla>
  </DomainObject.Predmet.OstaliListFormated>
  <DomainObject.Predmet.OstaliListFormatedOIB>
    <izvorni_sadrzaj>
      <item>Aleksandar Velenik, OIB 22212546850</item>
      <item>Sara Ovuka, OIB 84945523430</item>
    </izvorni_sadrzaj>
    <derivirana_varijabla naziv="DomainObject.Predmet.OstaliListFormatedOIB_1">
      <item>Aleksandar Velenik, OIB 22212546850</item>
      <item>Sara Ovuka, OIB 84945523430</item>
    </derivirana_varijabla>
  </DomainObject.Predmet.OstaliListFormatedOIB>
  <DomainObject.Predmet.OstaliListFormatedWithAdress>
    <izvorni_sadrzaj>
      <item>Aleksandar Velenik, Garbina 2A, 52440 Garbina</item>
      <item>Sara Ovuka, Partizanska 4/1, 52440 Poreč</item>
    </izvorni_sadrzaj>
    <derivirana_varijabla naziv="DomainObject.Predmet.OstaliListFormatedWithAdress_1">
      <item>Aleksandar Velenik, Garbina 2A, 52440 Garbina</item>
      <item>Sara Ovuka, Partizanska 4/1, 52440 Poreč</item>
    </derivirana_varijabla>
  </DomainObject.Predmet.OstaliListFormatedWithAdress>
  <DomainObject.Predmet.OstaliListFormatedWithAdressOIB>
    <izvorni_sadrzaj>
      <item>Aleksandar Velenik, OIB 22212546850, Garbina 2A, 52440 Garbina</item>
      <item>Sara Ovuka, OIB 84945523430, Partizanska 4/1, 52440 Poreč</item>
    </izvorni_sadrzaj>
    <derivirana_varijabla naziv="DomainObject.Predmet.OstaliListFormatedWithAdressOIB_1">
      <item>Aleksandar Velenik, OIB 22212546850, Garbina 2A, 52440 Garbina</item>
      <item>Sara Ovuka, OIB 84945523430, Partizanska 4/1, 52440 Poreč</item>
    </derivirana_varijabla>
  </DomainObject.Predmet.OstaliListFormatedWithAdressOIB>
  <DomainObject.Predmet.OstaliListNazivFormated>
    <izvorni_sadrzaj>
      <item>Aleksandar Velenik</item>
      <item>Sara Ovuka</item>
    </izvorni_sadrzaj>
    <derivirana_varijabla naziv="DomainObject.Predmet.OstaliListNazivFormated_1">
      <item>Aleksandar Velenik</item>
      <item>Sara Ovuka</item>
    </derivirana_varijabla>
  </DomainObject.Predmet.OstaliListNazivFormated>
  <DomainObject.Predmet.OstaliListNazivFormatedOIB>
    <izvorni_sadrzaj>
      <item>Aleksandar Velenik, OIB 22212546850</item>
      <item>Sara Ovuka, OIB 84945523430</item>
    </izvorni_sadrzaj>
    <derivirana_varijabla naziv="DomainObject.Predmet.OstaliListNazivFormatedOIB_1">
      <item>Aleksandar Velenik, OIB 22212546850</item>
      <item>Sara Ovuka, OIB 84945523430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ožujka 2025.</izvorni_sadrzaj>
    <derivirana_varijabla naziv="DomainObject.Datum_1">24. ožujka 2025.</derivirana_varijabla>
  </DomainObject.Datum>
  <DomainObject.PoslovniBrojDokumenta>
    <izvorni_sadrzaj>St-37/2024-77</izvorni_sadrzaj>
    <derivirana_varijabla naziv="DomainObject.PoslovniBrojDokumenta_1">St-37/2024-77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SECURITY j.d.o.o., Garbina</izvorni_sadrzaj>
    <derivirana_varijabla naziv="DomainObject.Predmet.ProtustrankaIDrugi_1">ISTRA SECURITY j.d.o.o., Garbina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SECURITY j.d.o.o., Garbina, OIB 88154546302, Garbina - Garbina 2 A, 52440 Poreč</izvorni_sadrzaj>
    <derivirana_varijabla naziv="DomainObject.Predmet.ProtustrankaIDrugiAdressOIB_1">ISTRA SECURITY j.d.o.o., Garbina, OIB 88154546302, Garbina - Garbina 2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SECURITY j.d.o.o., Garbina</item>
      <item>Financijska agencija (FINA)</item>
      <item>ZAGREBAČKA BANKA DIONIČKO DRUŠTVO</item>
      <item>Aleksandar Velenik</item>
      <item>HEP ELEKTRA d.o.o. za opskrbu električnom energijom</item>
      <item>Sara Ovuka</item>
    </izvorni_sadrzaj>
    <derivirana_varijabla naziv="DomainObject.Predmet.SudioniciListNaziv_1">
      <item>ISTRA SECURITY j.d.o.o., Garbina</item>
      <item>Financijska agencija (FINA)</item>
      <item>ZAGREBAČKA BANKA DIONIČKO DRUŠTVO</item>
      <item>Aleksandar Velenik</item>
      <item>HEP ELEKTRA d.o.o. za opskrbu električnom energijom</item>
      <item>Sara Ovuka</item>
    </derivirana_varijabla>
  </DomainObject.Predmet.SudioniciListNaziv>
  <DomainObject.Predmet.SudioniciListAdressOIB>
    <izvorni_sadrzaj>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izvorni_sadrzaj>
    <derivirana_varijabla naziv="DomainObject.Predmet.SudioniciListAdressOIB_1">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88154546302</item>
      <item>, OIB 85821130368</item>
      <item>, OIB 92963223473</item>
      <item>, OIB 22212546850</item>
      <item>, OIB 43965974818</item>
      <item>, OIB 84945523430</item>
    </izvorni_sadrzaj>
    <derivirana_varijabla naziv="DomainObject.Predmet.SudioniciListNazivOIB_1">
      <item>, OIB 88154546302</item>
      <item>, OIB 85821130368</item>
      <item>, OIB 92963223473</item>
      <item>, OIB 22212546850</item>
      <item>, OIB 43965974818</item>
      <item>, OIB 84945523430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Preradovićeva ulica 25, p.p. 96, 10000 Zagreb</item>
    </izvorni_sadrzaj>
    <derivirana_varijabla naziv="DomainObject.Predmet.StecajniUpraviteljiListAddressOIB_1">
      <item>Iva Pinjuh Stjepović, OIB 60842552274, Preradovićeva ulica 25, p.p. 96,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2024.</izvorni_sadrzaj>
    <derivirana_varijabla naziv="DomainObject.Predmet.DatumPocetkaProcesa_1">13.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293</properties:Words>
  <properties:Characters>1581</properties:Characters>
  <properties:Lines>77</properties:Lines>
  <properties:Paragraphs>33</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2025-01-20T11:14:00Z</dcterms:created>
  <dc:creator>Jasmina Matika</dc:creator>
  <dc:description/>
  <cp:keywords/>
  <cp:lastModifiedBy>Jasmina Matika</cp:lastModifiedBy>
  <dcterms:modified xmlns:xsi="http://www.w3.org/2001/XMLSchema-instance" xsi:type="dcterms:W3CDTF">2025-03-24T08:41:00Z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St-37/2024-77 / Zapisnik - Ročište (St-37-24 - ZAPISNIK - ROČIŠTE VJEROVNIKA - 24-3-25.docx)</vt:lpwstr>
  </prop:property>
  <prop:property fmtid="{D5CDD505-2E9C-101B-9397-08002B2CF9AE}" pid="4" name="CC_coloring">
    <vt:bool>false</vt:bool>
  </prop:property>
  <prop:property fmtid="{D5CDD505-2E9C-101B-9397-08002B2CF9AE}" pid="5" name="BrojStranica">
    <vt:i4>2</vt:i4>
  </prop:property>
</prop:Properties>
</file>